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90" w:rsidRPr="00FE3990" w:rsidRDefault="00FE3990" w:rsidP="00FE39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Публичный доклад 2015 </w:t>
      </w:r>
      <w:r w:rsidRPr="00FE3990">
        <w:rPr>
          <w:rFonts w:ascii="Times New Roman" w:hAnsi="Times New Roman" w:cs="Times New Roman"/>
          <w:b/>
          <w:sz w:val="40"/>
          <w:szCs w:val="40"/>
        </w:rPr>
        <w:t>год.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39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3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9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Информационная справка о ДОУ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«Детский сад № 31 «Зайчик» комбинированного вида города Белово»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7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41"/>
        <w:gridCol w:w="598"/>
        <w:gridCol w:w="741"/>
        <w:gridCol w:w="740"/>
        <w:gridCol w:w="561"/>
        <w:gridCol w:w="599"/>
        <w:gridCol w:w="599"/>
        <w:gridCol w:w="599"/>
        <w:gridCol w:w="876"/>
        <w:gridCol w:w="733"/>
        <w:gridCol w:w="990"/>
        <w:gridCol w:w="829"/>
        <w:gridCol w:w="851"/>
        <w:gridCol w:w="708"/>
        <w:gridCol w:w="567"/>
      </w:tblGrid>
      <w:tr w:rsidR="00FE3990" w:rsidRPr="00FE3990" w:rsidTr="0076564F">
        <w:trPr>
          <w:cantSplit/>
        </w:trPr>
        <w:tc>
          <w:tcPr>
            <w:tcW w:w="1134" w:type="dxa"/>
            <w:vMerge w:val="restart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Год образования детского сада</w:t>
            </w:r>
          </w:p>
        </w:tc>
        <w:tc>
          <w:tcPr>
            <w:tcW w:w="641" w:type="dxa"/>
            <w:vMerge w:val="restart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Занимаемая площадь, /м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98" w:type="dxa"/>
            <w:vMerge w:val="restart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Количество групп по проекту</w:t>
            </w:r>
          </w:p>
        </w:tc>
        <w:tc>
          <w:tcPr>
            <w:tcW w:w="741" w:type="dxa"/>
            <w:vMerge w:val="restart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по проекту</w:t>
            </w:r>
          </w:p>
        </w:tc>
        <w:tc>
          <w:tcPr>
            <w:tcW w:w="740" w:type="dxa"/>
            <w:vMerge w:val="restart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Количество детей на 2015-2016 учебный год</w:t>
            </w:r>
          </w:p>
        </w:tc>
        <w:tc>
          <w:tcPr>
            <w:tcW w:w="3234" w:type="dxa"/>
            <w:gridSpan w:val="5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Возрастная градация детей по группам</w:t>
            </w:r>
          </w:p>
        </w:tc>
        <w:tc>
          <w:tcPr>
            <w:tcW w:w="733" w:type="dxa"/>
            <w:vMerge w:val="restart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378" w:type="dxa"/>
            <w:gridSpan w:val="4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Тарификация педагогов по  ЕТС</w:t>
            </w:r>
          </w:p>
        </w:tc>
        <w:tc>
          <w:tcPr>
            <w:tcW w:w="567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599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599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599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76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Подготовительный к школе возраст</w:t>
            </w:r>
          </w:p>
        </w:tc>
        <w:tc>
          <w:tcPr>
            <w:tcW w:w="733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829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851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708" w:type="dxa"/>
            <w:textDirection w:val="btL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             Без категории</w:t>
            </w:r>
          </w:p>
        </w:tc>
        <w:tc>
          <w:tcPr>
            <w:tcW w:w="567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rPr>
          <w:cantSplit/>
        </w:trPr>
        <w:tc>
          <w:tcPr>
            <w:tcW w:w="1134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641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598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40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6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rPr>
          <w:cantSplit/>
        </w:trPr>
        <w:tc>
          <w:tcPr>
            <w:tcW w:w="1134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3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2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85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70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567" w:type="dxa"/>
            <w:vMerge/>
            <w:vAlign w:val="center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Заведующая:                                                                      Юридический адрес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Комышева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Т.И.                                                                  652610, город Белово,</w:t>
      </w:r>
    </w:p>
    <w:p w:rsidR="00274D44" w:rsidRPr="00274D44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Телефон: 90-1-73                                               </w:t>
      </w:r>
      <w:r w:rsidR="00274D44">
        <w:rPr>
          <w:rFonts w:ascii="Times New Roman" w:hAnsi="Times New Roman" w:cs="Times New Roman"/>
          <w:sz w:val="28"/>
          <w:szCs w:val="28"/>
        </w:rPr>
        <w:t xml:space="preserve">                   ул. Лесная 1 В</w:t>
      </w:r>
      <w:bookmarkStart w:id="0" w:name="_GoBack"/>
      <w:bookmarkEnd w:id="0"/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педагогических кадрах на 2015 - 2016 учебный год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Всего педагогов – 18 человек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Из них: высшее образование  - 6 человек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среднее специальное -  12 человек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студент 2 курс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>- 1 человек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студент 1 курса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студент 2 курса ТГПУ- 1 человек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стаж работы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08"/>
        <w:gridCol w:w="1907"/>
        <w:gridCol w:w="1907"/>
        <w:gridCol w:w="1941"/>
      </w:tblGrid>
      <w:tr w:rsidR="00FE3990" w:rsidRPr="00FE3990" w:rsidTr="0076564F"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От 2 до 5 лет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От 20 и более</w:t>
            </w:r>
          </w:p>
        </w:tc>
      </w:tr>
      <w:tr w:rsidR="00FE3990" w:rsidRPr="00FE3990" w:rsidTr="0076564F"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Распределение по категории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4136"/>
        <w:gridCol w:w="1985"/>
      </w:tblGrid>
      <w:tr w:rsidR="00FE3990" w:rsidRPr="00FE3990" w:rsidTr="0076564F">
        <w:trPr>
          <w:trHeight w:val="637"/>
        </w:trPr>
        <w:tc>
          <w:tcPr>
            <w:tcW w:w="35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3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85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FE3990" w:rsidRPr="00FE3990" w:rsidTr="0076564F">
        <w:trPr>
          <w:trHeight w:val="319"/>
        </w:trPr>
        <w:tc>
          <w:tcPr>
            <w:tcW w:w="35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3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Распределение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897"/>
        <w:gridCol w:w="1897"/>
        <w:gridCol w:w="1897"/>
        <w:gridCol w:w="1932"/>
      </w:tblGrid>
      <w:tr w:rsidR="00FE3990" w:rsidRPr="00FE3990" w:rsidTr="0076564F"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До 21года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21 – 25 лет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25-30 лет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30 - 50 лет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50 и более</w:t>
            </w:r>
          </w:p>
        </w:tc>
      </w:tr>
      <w:tr w:rsidR="00FE3990" w:rsidRPr="00FE3990" w:rsidTr="0076564F"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Общеобразовательная программа дошкольного образовательного учреждения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Парциальные программы</w:t>
      </w:r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 «Сударушка» автор-составитель Цыганкова Н.В.</w:t>
      </w:r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 «Коррекция нарушений речи» авторы программ: Т.Б. Филичева, Г.В. Чиркина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 xml:space="preserve">Общее количество педагогов: 18 человек, из них: </w:t>
      </w:r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14 воспитателей</w:t>
      </w:r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E3990" w:rsidRPr="00FE3990" w:rsidRDefault="00FE3990" w:rsidP="00FE399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39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399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E3990">
        <w:rPr>
          <w:rFonts w:ascii="Times New Roman" w:hAnsi="Times New Roman" w:cs="Times New Roman"/>
          <w:b/>
          <w:i/>
          <w:iCs/>
          <w:sz w:val="28"/>
          <w:szCs w:val="28"/>
        </w:rPr>
        <w:t>Цель и задачи работы дошкольного   учреждения   на 2015-2016 учебный год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3990">
        <w:rPr>
          <w:rFonts w:ascii="Times New Roman" w:hAnsi="Times New Roman" w:cs="Times New Roman"/>
          <w:b/>
          <w:i/>
          <w:iCs/>
          <w:sz w:val="28"/>
          <w:szCs w:val="28"/>
        </w:rPr>
        <w:t>ПРОБЛЕМА: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  Необходимость обновления образовательной системы дошкольного учреждения в соответствии с новым федеральным государственным образовательным стандартом дошкольного образования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3990">
        <w:rPr>
          <w:rFonts w:ascii="Times New Roman" w:hAnsi="Times New Roman" w:cs="Times New Roman"/>
          <w:b/>
          <w:i/>
          <w:iCs/>
          <w:sz w:val="28"/>
          <w:szCs w:val="28"/>
        </w:rPr>
        <w:t>НАПРАВЛЕНИЕ РАБОТЫ ДОУ</w:t>
      </w:r>
      <w:r w:rsidRPr="00FE3990">
        <w:rPr>
          <w:rFonts w:ascii="Times New Roman" w:hAnsi="Times New Roman" w:cs="Times New Roman"/>
          <w:i/>
          <w:iCs/>
          <w:sz w:val="28"/>
          <w:szCs w:val="28"/>
        </w:rPr>
        <w:t xml:space="preserve">:      </w:t>
      </w:r>
      <w:r w:rsidRPr="00FE3990">
        <w:rPr>
          <w:rFonts w:ascii="Times New Roman" w:hAnsi="Times New Roman" w:cs="Times New Roman"/>
          <w:b/>
          <w:sz w:val="28"/>
          <w:szCs w:val="28"/>
        </w:rPr>
        <w:t>Социально - нравственное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3990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введения и реализации требований федерального государственного стандарта в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ДОУ.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FE399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FE3990" w:rsidRPr="00FE3990" w:rsidRDefault="00FE3990" w:rsidP="00FE39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Привести ООП в соответствии с ФГОС.</w:t>
      </w:r>
    </w:p>
    <w:p w:rsidR="00FE3990" w:rsidRPr="00FE3990" w:rsidRDefault="00FE3990" w:rsidP="00FE39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lastRenderedPageBreak/>
        <w:t>Изучение и внедрение стандарта педагога.</w:t>
      </w:r>
    </w:p>
    <w:p w:rsidR="00FE3990" w:rsidRPr="00FE3990" w:rsidRDefault="00FE3990" w:rsidP="00FE39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FE3990" w:rsidRPr="00FE3990" w:rsidRDefault="00FE3990" w:rsidP="00FE399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Нравственно патриотическое воспитание дошкольников.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39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399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E39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работы ДОУ за 2014 – 2015  учебный год</w:t>
      </w:r>
    </w:p>
    <w:p w:rsidR="00FE3990" w:rsidRPr="00FE3990" w:rsidRDefault="00FE3990" w:rsidP="00FE3990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Общая характеристика ДОУ.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Дошкольное учреждение функционирует с 12.12.1972 года в шахтерском поселке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Грамотеино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. «Шахта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Грамотеинская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>» - градообразующее предприятие в этом районе.  В поселке находится спортивный комплекс «Угольщик», средняя школа №23, 4 магазина, детский сад №57. Поселок состоит из жилого сектора, более населенный микрорайон «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>».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990">
        <w:rPr>
          <w:rFonts w:ascii="Times New Roman" w:hAnsi="Times New Roman" w:cs="Times New Roman"/>
          <w:b/>
          <w:i/>
          <w:sz w:val="28"/>
          <w:szCs w:val="28"/>
        </w:rPr>
        <w:t>Цель  дошкольного учреждения: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39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- создать  в группах атмосферу гуманного и доброжелательного отношения ко всем воспитанникам, что позволить растить их общительными, добрыми, любознательными, инициативными, стремящимися к самостоятельности и творчеству;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- использовать разнообразные виды детской деятельности; их интеграция в целях повышения эффективности образовательного процесса;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- 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- обеспечивать всестороннее развитие ребенка в процессе воспитания и обучения;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- обеспечить участие семьи в жизни групп детского сада и дошкольного учреждения в целом;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lastRenderedPageBreak/>
        <w:t>- соблюдать преемственность в работе и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2. Состав воспитанников.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В ДОУ функционирует 7 групп</w:t>
      </w:r>
      <w:proofErr w:type="gramStart"/>
      <w:r w:rsidRPr="00FE39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 ясельная  – возраст от 2 до 3 лет (25 детей);  младшая – возраст от 3 до 4 лет (31 ребенка); 2 средних дошкольных – возраст с 4 до 5 лет (54 детей);  старшая, старшая логопедическая – возраст с 5 до 6 лет (43 ребенка); подготовительная логопедическая – возраст с 6 до 7 лет (18 детей); 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990">
        <w:rPr>
          <w:rFonts w:ascii="Times New Roman" w:hAnsi="Times New Roman" w:cs="Times New Roman"/>
          <w:b/>
          <w:bCs/>
          <w:sz w:val="28"/>
          <w:szCs w:val="28"/>
        </w:rPr>
        <w:t>Социальный паспорт МБДОУ д/с №31 2014 -2015г.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963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20"/>
        <w:gridCol w:w="6869"/>
        <w:gridCol w:w="1574"/>
      </w:tblGrid>
      <w:tr w:rsidR="00FE3990" w:rsidRPr="00FE3990" w:rsidTr="00FE3990">
        <w:trPr>
          <w:trHeight w:hRule="exact" w:val="8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опроса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FE3990" w:rsidRPr="00FE3990" w:rsidTr="00FE3990">
        <w:trPr>
          <w:trHeight w:hRule="exact" w:val="427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статус семьи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</w:t>
            </w:r>
          </w:p>
        </w:tc>
      </w:tr>
      <w:tr w:rsidR="00FE3990" w:rsidRPr="00FE3990" w:rsidTr="00FE3990">
        <w:trPr>
          <w:trHeight w:hRule="exact" w:val="4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FE3990" w:rsidRPr="00FE3990" w:rsidTr="00FE3990">
        <w:trPr>
          <w:trHeight w:hRule="exact" w:val="43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E3990" w:rsidRPr="00FE3990" w:rsidTr="00FE3990">
        <w:trPr>
          <w:trHeight w:hRule="exact" w:val="418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Жилищные условия</w:t>
            </w:r>
          </w:p>
        </w:tc>
      </w:tr>
      <w:tr w:rsidR="00FE3990" w:rsidRPr="00FE3990" w:rsidTr="00FE3990">
        <w:trPr>
          <w:trHeight w:hRule="exact" w:val="4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Собственное жилье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</w:tr>
      <w:tr w:rsidR="00FE3990" w:rsidRPr="00FE3990" w:rsidTr="00FE3990">
        <w:trPr>
          <w:trHeight w:hRule="exact" w:val="39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в стесненных жилищных условиях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жилья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Образовательный ценз</w:t>
            </w:r>
          </w:p>
        </w:tc>
      </w:tr>
      <w:tr w:rsidR="00FE3990" w:rsidRPr="00FE3990" w:rsidTr="00FE3990">
        <w:trPr>
          <w:trHeight w:hRule="exact" w:val="4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</w:tr>
      <w:tr w:rsidR="00FE3990" w:rsidRPr="00FE3990" w:rsidTr="00FE3990">
        <w:trPr>
          <w:trHeight w:hRule="exact" w:val="41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Незаконченное среднее                  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E3990" w:rsidRPr="00FE3990" w:rsidTr="00FE3990">
        <w:trPr>
          <w:trHeight w:hRule="exact" w:val="427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статус</w:t>
            </w:r>
          </w:p>
        </w:tc>
      </w:tr>
      <w:tr w:rsidR="00FE3990" w:rsidRPr="00FE3990" w:rsidTr="00FE3990">
        <w:trPr>
          <w:trHeight w:hRule="exact" w:val="41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E3990" w:rsidRPr="00FE3990" w:rsidTr="00FE3990">
        <w:trPr>
          <w:trHeight w:hRule="exact" w:val="42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FE3990" w:rsidRPr="00FE3990" w:rsidTr="00FE3990">
        <w:trPr>
          <w:trHeight w:hRule="exact" w:val="45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lastRenderedPageBreak/>
        <w:t>3.Структура управления в ДОУ.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1"/>
      </w:tblGrid>
      <w:tr w:rsidR="00FE3990" w:rsidRPr="00FE3990" w:rsidTr="0076564F">
        <w:tc>
          <w:tcPr>
            <w:tcW w:w="957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г. Кемерово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55395E4" wp14:editId="42AA0B71">
                <wp:simplePos x="0" y="0"/>
                <wp:positionH relativeFrom="column">
                  <wp:posOffset>3168014</wp:posOffset>
                </wp:positionH>
                <wp:positionV relativeFrom="paragraph">
                  <wp:posOffset>4445</wp:posOffset>
                </wp:positionV>
                <wp:extent cx="0" cy="228600"/>
                <wp:effectExtent l="19050" t="0" r="19050" b="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45pt,.35pt" to="249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" strokecolor="windowText" strokeweight="3pt"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1"/>
      </w:tblGrid>
      <w:tr w:rsidR="00FE3990" w:rsidRPr="00FE3990" w:rsidTr="0076564F">
        <w:tc>
          <w:tcPr>
            <w:tcW w:w="957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г. Белово»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85D00F" wp14:editId="788B9966">
                <wp:simplePos x="0" y="0"/>
                <wp:positionH relativeFrom="column">
                  <wp:posOffset>3168014</wp:posOffset>
                </wp:positionH>
                <wp:positionV relativeFrom="paragraph">
                  <wp:posOffset>-1905</wp:posOffset>
                </wp:positionV>
                <wp:extent cx="0" cy="228600"/>
                <wp:effectExtent l="19050" t="0" r="1905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45pt,-.15pt" to="249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" strokecolor="windowText" strokeweight="3pt"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1"/>
      </w:tblGrid>
      <w:tr w:rsidR="00FE3990" w:rsidRPr="00FE3990" w:rsidTr="0076564F">
        <w:tc>
          <w:tcPr>
            <w:tcW w:w="957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E88E8F9" wp14:editId="055E6929">
                      <wp:simplePos x="0" y="0"/>
                      <wp:positionH relativeFrom="column">
                        <wp:posOffset>2491739</wp:posOffset>
                      </wp:positionH>
                      <wp:positionV relativeFrom="paragraph">
                        <wp:posOffset>289560</wp:posOffset>
                      </wp:positionV>
                      <wp:extent cx="0" cy="257175"/>
                      <wp:effectExtent l="19050" t="0" r="19050" b="952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2pt,22.8pt" to="196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" strokecolor="windowText" strokeweight="2.25pt">
                      <o:lock v:ext="edit" shapetype="f"/>
                    </v:line>
                  </w:pict>
                </mc:Fallback>
              </mc:AlternateContent>
            </w: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1"/>
      </w:tblGrid>
      <w:tr w:rsidR="00FE3990" w:rsidRPr="00FE3990" w:rsidTr="0076564F">
        <w:tc>
          <w:tcPr>
            <w:tcW w:w="9571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4EF10" wp14:editId="7C83EFE2">
                <wp:simplePos x="0" y="0"/>
                <wp:positionH relativeFrom="column">
                  <wp:posOffset>3806190</wp:posOffset>
                </wp:positionH>
                <wp:positionV relativeFrom="paragraph">
                  <wp:posOffset>13970</wp:posOffset>
                </wp:positionV>
                <wp:extent cx="1238250" cy="200025"/>
                <wp:effectExtent l="19050" t="19050" r="19050" b="285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1.1pt" to="39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" strokecolor="windowText" strokeweight="2.25pt">
                <o:lock v:ext="edit" shapetype="f"/>
              </v:line>
            </w:pict>
          </mc:Fallback>
        </mc:AlternateContent>
      </w: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69E58" wp14:editId="69458FBA">
                <wp:simplePos x="0" y="0"/>
                <wp:positionH relativeFrom="column">
                  <wp:posOffset>3491865</wp:posOffset>
                </wp:positionH>
                <wp:positionV relativeFrom="paragraph">
                  <wp:posOffset>13970</wp:posOffset>
                </wp:positionV>
                <wp:extent cx="466725" cy="200025"/>
                <wp:effectExtent l="19050" t="19050" r="9525" b="285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.1pt" to="311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" strokecolor="windowText" strokeweight="2.25pt">
                <o:lock v:ext="edit" shapetype="f"/>
              </v:line>
            </w:pict>
          </mc:Fallback>
        </mc:AlternateContent>
      </w: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7B2DB" wp14:editId="38853EB2">
                <wp:simplePos x="0" y="0"/>
                <wp:positionH relativeFrom="column">
                  <wp:posOffset>2920365</wp:posOffset>
                </wp:positionH>
                <wp:positionV relativeFrom="paragraph">
                  <wp:posOffset>13970</wp:posOffset>
                </wp:positionV>
                <wp:extent cx="247650" cy="200025"/>
                <wp:effectExtent l="19050" t="19050" r="19050" b="285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1pt" to="24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" strokecolor="windowText" strokeweight="2.25pt">
                <o:lock v:ext="edit" shapetype="f"/>
              </v:line>
            </w:pict>
          </mc:Fallback>
        </mc:AlternateContent>
      </w: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302E9" wp14:editId="56539316">
                <wp:simplePos x="0" y="0"/>
                <wp:positionH relativeFrom="column">
                  <wp:posOffset>1320165</wp:posOffset>
                </wp:positionH>
                <wp:positionV relativeFrom="paragraph">
                  <wp:posOffset>13970</wp:posOffset>
                </wp:positionV>
                <wp:extent cx="1333500" cy="200025"/>
                <wp:effectExtent l="19050" t="19050" r="19050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0" cy="200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1.1pt" to="208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" strokecolor="windowText" strokeweight="2.25pt"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1956"/>
        <w:gridCol w:w="2055"/>
        <w:gridCol w:w="2262"/>
      </w:tblGrid>
      <w:tr w:rsidR="00FE3990" w:rsidRPr="00FE3990" w:rsidTr="0076564F">
        <w:tc>
          <w:tcPr>
            <w:tcW w:w="239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3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3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EA927" wp14:editId="01EC282B">
                <wp:simplePos x="0" y="0"/>
                <wp:positionH relativeFrom="column">
                  <wp:posOffset>1472565</wp:posOffset>
                </wp:positionH>
                <wp:positionV relativeFrom="paragraph">
                  <wp:posOffset>10795</wp:posOffset>
                </wp:positionV>
                <wp:extent cx="276225" cy="228600"/>
                <wp:effectExtent l="19050" t="19050" r="2857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.85pt" to="137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" strokecolor="windowText" strokeweight="2.25pt">
                <o:lock v:ext="edit" shapetype="f"/>
              </v:line>
            </w:pict>
          </mc:Fallback>
        </mc:AlternateContent>
      </w: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DBBC8" wp14:editId="7EA9D068">
                <wp:simplePos x="0" y="0"/>
                <wp:positionH relativeFrom="column">
                  <wp:posOffset>2764155</wp:posOffset>
                </wp:positionH>
                <wp:positionV relativeFrom="paragraph">
                  <wp:posOffset>10795</wp:posOffset>
                </wp:positionV>
                <wp:extent cx="104775" cy="228600"/>
                <wp:effectExtent l="19050" t="19050" r="2857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.85pt" to="225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" strokecolor="windowText" strokeweight="2.25pt">
                <o:lock v:ext="edit" shapetype="f"/>
              </v:line>
            </w:pict>
          </mc:Fallback>
        </mc:AlternateContent>
      </w:r>
      <w:r w:rsidRPr="00FE3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D1413" wp14:editId="31E80521">
                <wp:simplePos x="0" y="0"/>
                <wp:positionH relativeFrom="column">
                  <wp:posOffset>4003675</wp:posOffset>
                </wp:positionH>
                <wp:positionV relativeFrom="paragraph">
                  <wp:posOffset>10795</wp:posOffset>
                </wp:positionV>
                <wp:extent cx="95250" cy="228600"/>
                <wp:effectExtent l="19050" t="1905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5pt,.85pt" to="322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" strokecolor="windowText" strokeweight="2.25pt"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2224"/>
        <w:gridCol w:w="3304"/>
      </w:tblGrid>
      <w:tr w:rsidR="00FE3990" w:rsidRPr="00FE3990" w:rsidTr="00FE3990">
        <w:tc>
          <w:tcPr>
            <w:tcW w:w="214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</w:t>
            </w:r>
          </w:p>
        </w:tc>
        <w:tc>
          <w:tcPr>
            <w:tcW w:w="222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proofErr w:type="spell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, повара, 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. рабочие</w:t>
            </w:r>
          </w:p>
        </w:tc>
        <w:tc>
          <w:tcPr>
            <w:tcW w:w="330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Сторожа, дворник, рабочий, машинист по стирке белья.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С 1989 года учреждением руководит 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Комышева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Татьяна Ивановна, почетный работник общего образования, имеет высшую квалификационную категорию, награждена медалями «За веру и добро», «За достойное воспитание детей».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4. Образовательные программы, реализуемые в дошкольном учреждении.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3990">
        <w:rPr>
          <w:rFonts w:ascii="Times New Roman" w:hAnsi="Times New Roman" w:cs="Times New Roman"/>
          <w:sz w:val="28"/>
          <w:szCs w:val="28"/>
        </w:rPr>
        <w:t xml:space="preserve">Творческой группой коллектива ДОУ была разработана основная общеобразовательная программа ДОУ, созданная на основе общеобразовательной программы дошкольного образования «От рождения до школы»  под редакцией 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 с использованием парциальной рабочей программы «Сударушка» (автор-составитель Цыганкова Н.В.) и программы дошкольных образовательных учреждений компенсирующего вида для детей с нарушениями речи «Коррекция нарушений речи» (авторы Филичева Т.Б., Чиркина Г.В.)</w:t>
      </w:r>
      <w:proofErr w:type="gramEnd"/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5. Условия осуществления образовательного процесса.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В 2014-2015 году пищеблок оснащен оборудованием: приобретена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, В группы приобретены 25 детских стульчиков,12 двухместных столов,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полотенечницы</w:t>
      </w:r>
      <w:proofErr w:type="spellEnd"/>
      <w:proofErr w:type="gramStart"/>
      <w:r w:rsidRPr="00FE39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>шкафчики для игрового оборудования, Для сюжетно-ролевых игр приобретены «Парикмахерская», «Кухня», «Магазин». Пополнено игровое оборудование, дидактический и раздаточный материал.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6. Кадровое обеспечение образовательного процесса.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Характеристика педагогического состава ДОУ.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Уровень образования – 7 педагогов имеют высшее педагогическое образование,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12 человек – среднее специальное. Высшую квалификационную категорию имеют 11 педагогов и с </w:t>
      </w:r>
      <w:r w:rsidRPr="00FE39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3990">
        <w:rPr>
          <w:rFonts w:ascii="Times New Roman" w:hAnsi="Times New Roman" w:cs="Times New Roman"/>
          <w:sz w:val="28"/>
          <w:szCs w:val="28"/>
        </w:rPr>
        <w:t xml:space="preserve"> квалификационной категорией 5 человек, 3 педагога имеют небольшой стаж работы (не имеют категории). 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Педагогический стаж работы педагогов  от 0 до 2 лет -1 человек, от 2 до 5 лет – 3 человека, от 5 до 11 лет – 1 человек, </w:t>
      </w:r>
      <w:proofErr w:type="gramStart"/>
      <w:r w:rsidRPr="00FE39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Pr="00FE39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20 лет – 4 человека, от 20 и более лет – 11 человек.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Звание «Почетный работник общего образования РФ» имеют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А.В., Бром О.Э.,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Пакки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Комышева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Васильевна и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Комышева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Татьяна Ивановна </w:t>
      </w:r>
      <w:proofErr w:type="gramStart"/>
      <w:r w:rsidRPr="00FE399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медалью «За достойное воспитание детей».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7.Финансовое обеспечение функционирования и развития образовательного учреждения.</w:t>
      </w:r>
      <w:r w:rsidRPr="00FE3990">
        <w:rPr>
          <w:rFonts w:ascii="Times New Roman" w:hAnsi="Times New Roman" w:cs="Times New Roman"/>
          <w:sz w:val="28"/>
          <w:szCs w:val="28"/>
        </w:rPr>
        <w:t xml:space="preserve"> В этом  году продолжается благоустройство игровых площадок. Благодаря помощи родителей педагоги на участках по возрастным группам  посажены кустарники, участок 2 младшей групп огорожен забором, изготовлено и установлено игровое оборудование (горки, корабль, машины, качели скамейки, песочницы). На спортивной площадке изготовлен и установлен бум,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и установка для висов. 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lastRenderedPageBreak/>
        <w:t xml:space="preserve"> Заменено 4 </w:t>
      </w:r>
      <w:proofErr w:type="gramStart"/>
      <w:r w:rsidRPr="00FE3990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оконных блока. Заменен пол в коридоре.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8. Достижения ДОУ за отчетный период.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Педагоги детского сада участвовали в различных конкурсах.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990"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В.А. воспитатель приняла участие в муниципальном конкурсе «Лесенка успеха» и стала лауреатом этого конкурса.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Соболева А.М., музыкальный руководитель, награждена дипломом 2 степени общероссийского конкурса «Кладовая развлечений в образовательном процессе ДОУ» в номинации творческая работа. 6 Соболевой А.М. приняли участие в ежегодном фестивале детского творчества «Золотой колокольчик» в номинации «Вокал». Оба номера вышли в финал этого фестиваля.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Цыганкова Н.В. воспитатель подготовительной приняла участие в городском конкурсе «Лесенка успеха, награждена грамотами и ценным подарком.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Комышева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Т.И., Соболева А.М.,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А.В., Бром О.Э.,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Подтяжкина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Н.Е. награждены дипломами  третьей степени четвертого всероссийского конкурса «Спорт для всех» в номинации «Мама, папа, я – спортивная семья»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В феврале 2014 года прошел городской семинар для логопедов на тему  «Формирование слоговой структуры слова у дошкольников с ОНР»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9. Анализ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254"/>
        <w:gridCol w:w="1105"/>
        <w:gridCol w:w="2467"/>
        <w:gridCol w:w="2125"/>
      </w:tblGrid>
      <w:tr w:rsidR="00FE3990" w:rsidRPr="00FE3990" w:rsidTr="0076564F">
        <w:trPr>
          <w:trHeight w:val="258"/>
        </w:trPr>
        <w:tc>
          <w:tcPr>
            <w:tcW w:w="6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1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4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11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</w:tc>
      </w:tr>
      <w:tr w:rsidR="00FE3990" w:rsidRPr="00FE3990" w:rsidTr="0076564F">
        <w:trPr>
          <w:trHeight w:val="701"/>
        </w:trPr>
        <w:tc>
          <w:tcPr>
            <w:tcW w:w="6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просвещение родителей</w:t>
            </w:r>
          </w:p>
        </w:tc>
        <w:tc>
          <w:tcPr>
            <w:tcW w:w="91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Опыт работы представлен на городском семинаре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Подбирать новые формы работы</w:t>
            </w:r>
          </w:p>
        </w:tc>
      </w:tr>
      <w:tr w:rsidR="00FE3990" w:rsidRPr="00FE3990" w:rsidTr="0076564F">
        <w:trPr>
          <w:trHeight w:val="536"/>
        </w:trPr>
        <w:tc>
          <w:tcPr>
            <w:tcW w:w="6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Совместные с родителями и детьми мероприятия</w:t>
            </w:r>
          </w:p>
        </w:tc>
        <w:tc>
          <w:tcPr>
            <w:tcW w:w="91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Увеличить периодичность мероприятий, Заинтересовать родителей</w:t>
            </w:r>
          </w:p>
        </w:tc>
      </w:tr>
      <w:tr w:rsidR="00FE3990" w:rsidRPr="00FE3990" w:rsidTr="0076564F">
        <w:trPr>
          <w:trHeight w:val="258"/>
        </w:trPr>
        <w:tc>
          <w:tcPr>
            <w:tcW w:w="6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Работа Управляющего </w:t>
            </w: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</w:t>
            </w:r>
          </w:p>
        </w:tc>
        <w:tc>
          <w:tcPr>
            <w:tcW w:w="91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24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Продумать варианты </w:t>
            </w: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</w:t>
            </w:r>
          </w:p>
        </w:tc>
      </w:tr>
      <w:tr w:rsidR="00FE3990" w:rsidRPr="00FE3990" w:rsidTr="0076564F">
        <w:trPr>
          <w:trHeight w:val="556"/>
        </w:trPr>
        <w:tc>
          <w:tcPr>
            <w:tcW w:w="6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1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Работа с проблемными семьями</w:t>
            </w:r>
          </w:p>
        </w:tc>
        <w:tc>
          <w:tcPr>
            <w:tcW w:w="91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 основном лишь консультативный характер</w:t>
            </w:r>
          </w:p>
        </w:tc>
        <w:tc>
          <w:tcPr>
            <w:tcW w:w="211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Продумать разнообразие форм взаимодействия</w:t>
            </w:r>
          </w:p>
        </w:tc>
      </w:tr>
      <w:tr w:rsidR="00FE3990" w:rsidRPr="00FE3990" w:rsidTr="0076564F">
        <w:trPr>
          <w:trHeight w:val="258"/>
        </w:trPr>
        <w:tc>
          <w:tcPr>
            <w:tcW w:w="6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спонсорами </w:t>
            </w:r>
          </w:p>
        </w:tc>
        <w:tc>
          <w:tcPr>
            <w:tcW w:w="91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rPr>
          <w:trHeight w:val="93"/>
        </w:trPr>
        <w:tc>
          <w:tcPr>
            <w:tcW w:w="6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Реклама детского сада</w:t>
            </w:r>
          </w:p>
        </w:tc>
        <w:tc>
          <w:tcPr>
            <w:tcW w:w="91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9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Малые полиграфические возможности,  </w:t>
            </w:r>
          </w:p>
        </w:tc>
        <w:tc>
          <w:tcPr>
            <w:tcW w:w="211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мероприятиях города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В работе с семьей мы учитываем современные подходы к данной проблеме. Главная тенденция – обучать родителей самостоятельному решению жизненных задач. 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В процессе анализа можно отметить, что педагоги серьезно подошли к решению проблемы взаимодействия с родителями формирования правового сознания детей. Не смотря на положительные стороны работы педагогического коллектива, на итоговом педагогическом совете были отмечены и недоработки. И было принято решение продолжить работу по данной проблеме, подбирая новые, интересные, действенные формы взаимодействия с родителями.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10.Организация питания воспитанников ДОУ.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Питание осуществляется в соответствии с нормативными документами. В ежедневный рацион входят витаминизированные продукты, ежедневно в 10.00 утра выдаются фрукты или соки. Стоимость одного дня составляет 82,06 рубль на одного ребенка. Старшая медсестра старается разнообразить блюда, строго придерживается выполнения натуральных норм согласно 10-ти дневного меню. Продукты разнообразные, качество приготовленных блюд  соответствует нормам по калорийности.  Качество приготовления соответствует технологии. На протяжении года  своевременно производилась подача заявок на получение продуктов, а также работа по внесению родительской оплаты за детский сад. Дошкольное учреждение имеет свое </w:t>
      </w:r>
      <w:r w:rsidRPr="00FE3990">
        <w:rPr>
          <w:rFonts w:ascii="Times New Roman" w:hAnsi="Times New Roman" w:cs="Times New Roman"/>
          <w:sz w:val="28"/>
          <w:szCs w:val="28"/>
        </w:rPr>
        <w:lastRenderedPageBreak/>
        <w:t>овощехранилище, поэтому сотрудники делают закладку овощей (картофель, морковь, свекла, капуста). Все это позволяет выполнять натуральные нормы по овощам.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11. Состояние здоровья воспитанников.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Анализ заболеваемости воспитанников ДОУ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819"/>
        <w:gridCol w:w="2410"/>
        <w:gridCol w:w="1950"/>
      </w:tblGrid>
      <w:tr w:rsidR="00FE3990" w:rsidRPr="00FE3990" w:rsidTr="0076564F">
        <w:tc>
          <w:tcPr>
            <w:tcW w:w="5211" w:type="dxa"/>
            <w:gridSpan w:val="2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Прошедший 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ушедший год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FE3990" w:rsidRPr="00FE3990" w:rsidTr="0076564F">
        <w:tc>
          <w:tcPr>
            <w:tcW w:w="5211" w:type="dxa"/>
            <w:gridSpan w:val="2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Количество дней функционирования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5211" w:type="dxa"/>
            <w:gridSpan w:val="2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Заболеваемость в </w:t>
            </w:r>
            <w:proofErr w:type="spell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детоднях</w:t>
            </w:r>
            <w:proofErr w:type="spell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ребенка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5211" w:type="dxa"/>
            <w:gridSpan w:val="2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Заболеваемость простудой, %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5211" w:type="dxa"/>
            <w:gridSpan w:val="2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Часто болеющие дети, %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5211" w:type="dxa"/>
            <w:gridSpan w:val="2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Дети с хроническими заболеваниями (ф. 30), %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2392" w:type="dxa"/>
            <w:vMerge w:val="restart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Группы здоровья, %</w:t>
            </w:r>
          </w:p>
        </w:tc>
        <w:tc>
          <w:tcPr>
            <w:tcW w:w="28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2392" w:type="dxa"/>
            <w:vMerge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2392" w:type="dxa"/>
            <w:vMerge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2392" w:type="dxa"/>
            <w:vMerge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2392" w:type="dxa"/>
            <w:vMerge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В течение всего  учебного года неоднократно поднимался вопрос на совещаниях при заведующей, на педсовете, проводился контроль:   организация питания, выполнения ОВД на занятиях, использования разнообразных упражнений в индивидуальной работе с детьми  во время </w:t>
      </w:r>
      <w:r w:rsidRPr="00FE3990">
        <w:rPr>
          <w:rFonts w:ascii="Times New Roman" w:hAnsi="Times New Roman" w:cs="Times New Roman"/>
          <w:sz w:val="28"/>
          <w:szCs w:val="28"/>
        </w:rPr>
        <w:lastRenderedPageBreak/>
        <w:t>проведении режимных моментов. Задачи, поставленные в начале года, решались через занятия, оздоровительные мероприятия, режимные моменты.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В результате можно сделать вывод, что работа по укреплению здоровья детей систематизирована. </w:t>
      </w:r>
      <w:proofErr w:type="gramStart"/>
      <w:r w:rsidRPr="00FE399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 перспективного плана проводились физкультурно-оздоровительные мероприятия, витаминизация детей, закаливающие процедуры. 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12. Обеспечение безопасности в ДОУ.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С ООО «Меркурий» заключен договор на обслуживание АПС.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 xml:space="preserve">ООО ЧОП «Скиф» помимо круглосуточного </w:t>
      </w:r>
      <w:proofErr w:type="gramStart"/>
      <w:r w:rsidRPr="00FE39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состоянием средств кнопки тревожной сигнализации осуществляет наблюдение за территорией и зданием в ночное время, в выходные и праздничные дни, а также обеспечивает охрану во время проведения праздничных мероприятий.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Установлено видеонаблюдение, которое позволяет контролировать дежурному обстановку на территории детского сада.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t>Регулярно проводились тренировочные эвакуации сотрудников и воспитанников детского сада в случае возникновения ЧС, пожара, землетрясения.</w:t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399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E3990">
        <w:rPr>
          <w:rFonts w:ascii="Times New Roman" w:hAnsi="Times New Roman" w:cs="Times New Roman"/>
          <w:sz w:val="28"/>
          <w:szCs w:val="28"/>
        </w:rPr>
        <w:t xml:space="preserve"> годового плана, в течение года с детьми и родителями проводились беседы, инструктажи, игры – занятия, развлечения по предупреждению детского травматизма на дороге и охране безопасности жизнедеятельности. («Знакомьтесь, Светофор 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Мигалович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 Дорожный!», «Красный, желтый, зеленый», «Незнайка на дороге», «Чтобы не было пожара, чтобы не было беды», «Азбука безопасности»).  Работниками КЦ «</w:t>
      </w:r>
      <w:proofErr w:type="spellStart"/>
      <w:r w:rsidRPr="00FE3990">
        <w:rPr>
          <w:rFonts w:ascii="Times New Roman" w:hAnsi="Times New Roman" w:cs="Times New Roman"/>
          <w:sz w:val="28"/>
          <w:szCs w:val="28"/>
        </w:rPr>
        <w:t>Грамотеинский</w:t>
      </w:r>
      <w:proofErr w:type="spellEnd"/>
      <w:r w:rsidRPr="00FE3990">
        <w:rPr>
          <w:rFonts w:ascii="Times New Roman" w:hAnsi="Times New Roman" w:cs="Times New Roman"/>
          <w:sz w:val="28"/>
          <w:szCs w:val="28"/>
        </w:rPr>
        <w:t xml:space="preserve">» были проведены тематические познавательные программы по ПДД и ОБЖ. </w:t>
      </w: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13. Социальное партнерство.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E3990" w:rsidRPr="00FE3990" w:rsidTr="0076564F">
        <w:tc>
          <w:tcPr>
            <w:tcW w:w="4785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FE3990" w:rsidRPr="00FE3990" w:rsidTr="0076564F">
        <w:tc>
          <w:tcPr>
            <w:tcW w:w="4785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елово</w:t>
            </w:r>
            <w:proofErr w:type="spellEnd"/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 г. Белово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Управление </w:t>
            </w:r>
            <w:proofErr w:type="spell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Грамотеино</w:t>
            </w:r>
            <w:proofErr w:type="spellEnd"/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Взрослая городская поликлиника №3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№23  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Спорткомплекс «Угольщик»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ДХШ №27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ДМШ №66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МУ КЦ «</w:t>
            </w:r>
            <w:proofErr w:type="spell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Грамотеинский</w:t>
            </w:r>
            <w:proofErr w:type="spell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478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и координация системы дошкольного образования.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методической, экспериментальной работы ДОУ и конкурсного </w:t>
            </w: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движения, курсов повышения квалификации.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Оказание помощи в благоустройстве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защите прав ребенка.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Диспансеризация детей, вакцинация, консультативная медицинская помощь.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и диспансеризация сотрудников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 школы и сада.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секций, бассейна, ледового катка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Проведение выставок.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Отчетные выступления перед воспитанниками д/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(спектаклей, развлечений)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Защита прав детей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14.Анализ решения проблемы и реализации годовых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030"/>
        <w:gridCol w:w="1041"/>
        <w:gridCol w:w="2262"/>
        <w:gridCol w:w="1884"/>
      </w:tblGrid>
      <w:tr w:rsidR="00FE3990" w:rsidRPr="00FE3990" w:rsidTr="0076564F">
        <w:tc>
          <w:tcPr>
            <w:tcW w:w="11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7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3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9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FE3990" w:rsidRPr="00FE3990" w:rsidTr="0076564F">
        <w:tc>
          <w:tcPr>
            <w:tcW w:w="11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310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Отсутствие системы совместной  деятельности ДОУ и родителей в формировании правового сознания детей.</w:t>
            </w:r>
          </w:p>
        </w:tc>
        <w:tc>
          <w:tcPr>
            <w:tcW w:w="97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Продолжать работу и далее</w:t>
            </w:r>
          </w:p>
        </w:tc>
      </w:tr>
      <w:tr w:rsidR="00FE3990" w:rsidRPr="00FE3990" w:rsidTr="0076564F">
        <w:tc>
          <w:tcPr>
            <w:tcW w:w="11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310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Оказывать информационно-правовую, психолого-педагогическую помощь педагогам, родителям.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7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и далее, </w:t>
            </w:r>
          </w:p>
        </w:tc>
      </w:tr>
      <w:tr w:rsidR="00FE3990" w:rsidRPr="00FE3990" w:rsidTr="0076564F">
        <w:tc>
          <w:tcPr>
            <w:tcW w:w="11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310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Реализовывать общие подходы к воспитанию, совместному изучению личности ребенка.</w:t>
            </w:r>
          </w:p>
        </w:tc>
        <w:tc>
          <w:tcPr>
            <w:tcW w:w="97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3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данной задаче</w:t>
            </w:r>
          </w:p>
        </w:tc>
      </w:tr>
      <w:tr w:rsidR="00FE3990" w:rsidRPr="00FE3990" w:rsidTr="0076564F">
        <w:tc>
          <w:tcPr>
            <w:tcW w:w="11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  <w:tc>
          <w:tcPr>
            <w:tcW w:w="310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Содействовать охране жизни и укреплению здоровья детей.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119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</w:p>
        </w:tc>
        <w:tc>
          <w:tcPr>
            <w:tcW w:w="310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Повышать профессиональный уровень компетентности педагогов ДОУ.</w:t>
            </w:r>
          </w:p>
        </w:tc>
        <w:tc>
          <w:tcPr>
            <w:tcW w:w="97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 педагога прошли курсы повышения квалификации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оспитателя прошли курсы повышения </w:t>
            </w: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4 воспитателя поступили в высшие учебные заведения</w:t>
            </w: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 мл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оспитатель закончил БПК</w:t>
            </w:r>
          </w:p>
        </w:tc>
        <w:tc>
          <w:tcPr>
            <w:tcW w:w="190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Продолжить работу</w:t>
            </w: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  <w:r w:rsidRPr="00FE399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E3990" w:rsidRPr="00FE3990" w:rsidRDefault="00FE3990" w:rsidP="00FE3990">
      <w:pPr>
        <w:rPr>
          <w:rFonts w:ascii="Times New Roman" w:hAnsi="Times New Roman" w:cs="Times New Roman"/>
          <w:sz w:val="28"/>
          <w:szCs w:val="28"/>
        </w:rPr>
      </w:pPr>
    </w:p>
    <w:p w:rsidR="00FE3990" w:rsidRPr="00FE3990" w:rsidRDefault="00FE3990" w:rsidP="00FE3990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15. Анализ материально-технического и финансового обеспечения деятельности ДОУ</w:t>
      </w:r>
    </w:p>
    <w:p w:rsidR="00FE3990" w:rsidRPr="00FE3990" w:rsidRDefault="00FE3990" w:rsidP="00FE3990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76"/>
        <w:gridCol w:w="1208"/>
        <w:gridCol w:w="2352"/>
        <w:gridCol w:w="1596"/>
      </w:tblGrid>
      <w:tr w:rsidR="00FE3990" w:rsidRPr="00FE3990" w:rsidTr="0076564F">
        <w:tc>
          <w:tcPr>
            <w:tcW w:w="78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9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12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0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6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FE3990" w:rsidRPr="00FE3990" w:rsidTr="0076564F">
        <w:tc>
          <w:tcPr>
            <w:tcW w:w="78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Сохранность здания, сооружений и оборудования</w:t>
            </w:r>
          </w:p>
        </w:tc>
        <w:tc>
          <w:tcPr>
            <w:tcW w:w="12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проводится ремонт</w:t>
            </w:r>
          </w:p>
        </w:tc>
        <w:tc>
          <w:tcPr>
            <w:tcW w:w="16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78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Пополнение оборудования для занятий</w:t>
            </w:r>
          </w:p>
        </w:tc>
        <w:tc>
          <w:tcPr>
            <w:tcW w:w="12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0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Из субвенции</w:t>
            </w:r>
          </w:p>
        </w:tc>
        <w:tc>
          <w:tcPr>
            <w:tcW w:w="16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78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Соблюдение основных санитарно-гигиенических и противопожарных норм</w:t>
            </w:r>
          </w:p>
        </w:tc>
        <w:tc>
          <w:tcPr>
            <w:tcW w:w="1237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403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предписаний</w:t>
            </w:r>
          </w:p>
        </w:tc>
        <w:tc>
          <w:tcPr>
            <w:tcW w:w="1619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3990">
        <w:rPr>
          <w:rFonts w:ascii="Times New Roman" w:hAnsi="Times New Roman" w:cs="Times New Roman"/>
          <w:b/>
          <w:sz w:val="28"/>
          <w:szCs w:val="28"/>
        </w:rPr>
        <w:t>16.Анализ влияния системы управления ДОУ на результаты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695"/>
        <w:gridCol w:w="1224"/>
        <w:gridCol w:w="2287"/>
        <w:gridCol w:w="1620"/>
      </w:tblGrid>
      <w:tr w:rsidR="00FE3990" w:rsidRPr="00FE3990" w:rsidTr="0076564F">
        <w:tc>
          <w:tcPr>
            <w:tcW w:w="82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Содержание управленческих функций</w:t>
            </w:r>
          </w:p>
        </w:tc>
        <w:tc>
          <w:tcPr>
            <w:tcW w:w="12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9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67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FE3990" w:rsidRPr="00FE3990" w:rsidTr="0076564F">
        <w:tc>
          <w:tcPr>
            <w:tcW w:w="82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4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обеспеченность управления</w:t>
            </w:r>
          </w:p>
        </w:tc>
        <w:tc>
          <w:tcPr>
            <w:tcW w:w="12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82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Система стимулирования участников педагогического процесса</w:t>
            </w:r>
          </w:p>
        </w:tc>
        <w:tc>
          <w:tcPr>
            <w:tcW w:w="12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82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Диагностика и мониторинг</w:t>
            </w:r>
          </w:p>
        </w:tc>
        <w:tc>
          <w:tcPr>
            <w:tcW w:w="12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82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Система планирования</w:t>
            </w:r>
          </w:p>
        </w:tc>
        <w:tc>
          <w:tcPr>
            <w:tcW w:w="12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82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мероприятия</w:t>
            </w:r>
          </w:p>
        </w:tc>
        <w:tc>
          <w:tcPr>
            <w:tcW w:w="12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990" w:rsidRPr="00FE3990" w:rsidTr="0076564F">
        <w:tc>
          <w:tcPr>
            <w:tcW w:w="828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комплексных и тематических проверок</w:t>
            </w:r>
          </w:p>
        </w:tc>
        <w:tc>
          <w:tcPr>
            <w:tcW w:w="1284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96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E3990" w:rsidRPr="00FE3990" w:rsidRDefault="00FE3990" w:rsidP="00FE3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FE3990" w:rsidRPr="00FE3990" w:rsidRDefault="00FE3990" w:rsidP="00FE3990">
      <w:pPr>
        <w:rPr>
          <w:rFonts w:ascii="Times New Roman" w:hAnsi="Times New Roman" w:cs="Times New Roman"/>
          <w:b/>
          <w:sz w:val="28"/>
          <w:szCs w:val="28"/>
        </w:rPr>
      </w:pPr>
    </w:p>
    <w:p w:rsidR="00773FAD" w:rsidRPr="009F7DDC" w:rsidRDefault="00773FAD">
      <w:pPr>
        <w:rPr>
          <w:rFonts w:ascii="Times New Roman" w:hAnsi="Times New Roman" w:cs="Times New Roman"/>
          <w:sz w:val="28"/>
          <w:szCs w:val="28"/>
        </w:rPr>
      </w:pPr>
    </w:p>
    <w:sectPr w:rsidR="00773FAD" w:rsidRPr="009F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774"/>
    <w:multiLevelType w:val="hybridMultilevel"/>
    <w:tmpl w:val="719E2E56"/>
    <w:lvl w:ilvl="0" w:tplc="F34EAE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C9403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0D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962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6DE7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E84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9E4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06A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FA1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6774C42"/>
    <w:multiLevelType w:val="hybridMultilevel"/>
    <w:tmpl w:val="9E7C948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65C6356F"/>
    <w:multiLevelType w:val="hybridMultilevel"/>
    <w:tmpl w:val="5E46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9270E"/>
    <w:multiLevelType w:val="hybridMultilevel"/>
    <w:tmpl w:val="672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F2"/>
    <w:rsid w:val="00274D44"/>
    <w:rsid w:val="00391A8F"/>
    <w:rsid w:val="00773FAD"/>
    <w:rsid w:val="007D4CF2"/>
    <w:rsid w:val="009F7DDC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5</cp:revision>
  <dcterms:created xsi:type="dcterms:W3CDTF">2016-05-16T04:08:00Z</dcterms:created>
  <dcterms:modified xsi:type="dcterms:W3CDTF">2016-05-26T03:42:00Z</dcterms:modified>
</cp:coreProperties>
</file>